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557457.xml.htm"/>
      <w:bookmarkStart w:id="1" w:name="kswkform4_178155745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FLEISCHER RUSSELL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2180 RUTHERFORD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Callaway Golf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CALY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155,863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issued in lieu of the cash retainer otherwise payable to the reporting person under the issuers non-employee director compensation program for the quarter ending June 30,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Clinton Foss Attorney-in-Fact for Russell L. Fleischer under a Limited Power of Attorney dated December 9, 2023.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08424" TargetMode="External"/><Relationship Id="rId5" Type="http://schemas.openxmlformats.org/officeDocument/2006/relationships/hyperlink" Target="http://www.sec.gov/cgi-bin/browse-edgar?action=getcompany&amp;CIK=00008374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3268</Characters>
  <CharactersWithSpaces>3811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